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E30B" w14:textId="77777777" w:rsidR="009902E3" w:rsidRPr="00890982" w:rsidRDefault="0068711E" w:rsidP="005F44AE">
      <w:pPr>
        <w:spacing w:before="39"/>
        <w:rPr>
          <w:sz w:val="24"/>
        </w:rPr>
      </w:pPr>
      <w:r>
        <w:rPr>
          <w:b/>
          <w:color w:val="244061"/>
          <w:sz w:val="24"/>
        </w:rPr>
        <w:t>Advertisement Template for Lecturer Pools</w:t>
      </w:r>
      <w:r w:rsidR="00D50484">
        <w:rPr>
          <w:b/>
          <w:color w:val="244061"/>
          <w:sz w:val="24"/>
        </w:rPr>
        <w:t xml:space="preserve"> </w:t>
      </w:r>
    </w:p>
    <w:p w14:paraId="01FA0821" w14:textId="77777777" w:rsidR="009902E3" w:rsidRDefault="009902E3">
      <w:pPr>
        <w:pStyle w:val="BodyText"/>
        <w:spacing w:before="1"/>
        <w:rPr>
          <w:b/>
          <w:sz w:val="20"/>
        </w:rPr>
      </w:pPr>
    </w:p>
    <w:p w14:paraId="0924BE1D" w14:textId="07C4132A" w:rsidR="00FB58E7" w:rsidRDefault="00FB58E7" w:rsidP="00D11DCC">
      <w:pPr>
        <w:pStyle w:val="BodyText"/>
        <w:spacing w:line="276" w:lineRule="auto"/>
        <w:ind w:right="1216" w:hanging="1"/>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 xml:space="preserve">SALARY RANGE </w:t>
      </w:r>
    </w:p>
    <w:p w14:paraId="396BF065" w14:textId="2CCED871" w:rsidR="00FB58E7" w:rsidRPr="006109B2" w:rsidRDefault="00FB58E7" w:rsidP="00D11DCC">
      <w:pPr>
        <w:pStyle w:val="BodyText"/>
        <w:spacing w:line="276" w:lineRule="auto"/>
        <w:ind w:right="1216"/>
        <w:rPr>
          <w:rFonts w:asciiTheme="minorHAnsi" w:eastAsiaTheme="minorHAnsi" w:hAnsiTheme="minorHAnsi" w:cstheme="minorHAnsi"/>
          <w:i/>
          <w:sz w:val="20"/>
          <w:szCs w:val="20"/>
        </w:rPr>
      </w:pPr>
      <w:r w:rsidRPr="006109B2">
        <w:rPr>
          <w:rFonts w:asciiTheme="minorHAnsi" w:eastAsiaTheme="minorHAnsi" w:hAnsiTheme="minorHAnsi" w:cstheme="minorHAnsi"/>
          <w:i/>
        </w:rPr>
        <w:t>The example below is only for illustration purposes</w:t>
      </w:r>
      <w:r w:rsidR="006109B2">
        <w:rPr>
          <w:rFonts w:asciiTheme="minorHAnsi" w:eastAsiaTheme="minorHAnsi" w:hAnsiTheme="minorHAnsi" w:cstheme="minorHAnsi"/>
          <w:i/>
        </w:rPr>
        <w:t xml:space="preserve">. </w:t>
      </w:r>
      <w:r w:rsidRPr="006109B2">
        <w:rPr>
          <w:rFonts w:asciiTheme="minorHAnsi" w:eastAsiaTheme="minorHAnsi" w:hAnsiTheme="minorHAnsi" w:cstheme="minorHAnsi"/>
          <w:i/>
        </w:rPr>
        <w:t xml:space="preserve">Please </w:t>
      </w:r>
      <w:r w:rsidR="006109B2">
        <w:rPr>
          <w:rFonts w:asciiTheme="minorHAnsi" w:eastAsiaTheme="minorHAnsi" w:hAnsiTheme="minorHAnsi" w:cstheme="minorHAnsi"/>
          <w:i/>
        </w:rPr>
        <w:t xml:space="preserve">work with your dean’s office and </w:t>
      </w:r>
      <w:r w:rsidRPr="006109B2">
        <w:rPr>
          <w:rFonts w:asciiTheme="minorHAnsi" w:eastAsiaTheme="minorHAnsi" w:hAnsiTheme="minorHAnsi" w:cstheme="minorHAnsi"/>
          <w:i/>
        </w:rPr>
        <w:t xml:space="preserve">refer to </w:t>
      </w:r>
      <w:r w:rsidRPr="006109B2">
        <w:rPr>
          <w:rFonts w:asciiTheme="minorHAnsi" w:eastAsiaTheme="minorHAnsi" w:hAnsiTheme="minorHAnsi" w:cstheme="minorHAnsi"/>
          <w:b/>
          <w:i/>
        </w:rPr>
        <w:t>Guidelines for the Application of SB 1162 and AB 168</w:t>
      </w:r>
      <w:r w:rsidRPr="006109B2">
        <w:rPr>
          <w:rFonts w:asciiTheme="minorHAnsi" w:eastAsiaTheme="minorHAnsi" w:hAnsiTheme="minorHAnsi" w:cstheme="minorHAnsi"/>
          <w:i/>
        </w:rPr>
        <w:t xml:space="preserve"> </w:t>
      </w:r>
      <w:r w:rsidR="006109B2">
        <w:rPr>
          <w:rFonts w:asciiTheme="minorHAnsi" w:eastAsiaTheme="minorHAnsi" w:hAnsiTheme="minorHAnsi" w:cstheme="minorHAnsi"/>
          <w:i/>
        </w:rPr>
        <w:t>at</w:t>
      </w:r>
      <w:r w:rsidRPr="006109B2">
        <w:rPr>
          <w:rFonts w:asciiTheme="minorHAnsi" w:eastAsiaTheme="minorHAnsi" w:hAnsiTheme="minorHAnsi" w:cstheme="minorHAnsi"/>
          <w:i/>
        </w:rPr>
        <w:t xml:space="preserve"> </w:t>
      </w:r>
      <w:hyperlink r:id="rId4" w:history="1">
        <w:r w:rsidR="006109B2" w:rsidRPr="0082650A">
          <w:rPr>
            <w:rStyle w:val="Hyperlink"/>
            <w:rFonts w:asciiTheme="minorHAnsi" w:eastAsiaTheme="minorHAnsi" w:hAnsiTheme="minorHAnsi" w:cstheme="minorHAnsi"/>
            <w:i/>
          </w:rPr>
          <w:t>https://ap.ucsb.edu/resources.for.department.analysts/recruit/</w:t>
        </w:r>
      </w:hyperlink>
      <w:r w:rsidRPr="006109B2">
        <w:rPr>
          <w:rFonts w:asciiTheme="minorHAnsi" w:eastAsiaTheme="minorHAnsi" w:hAnsiTheme="minorHAnsi" w:cstheme="minorHAnsi"/>
          <w:i/>
          <w:sz w:val="20"/>
          <w:szCs w:val="20"/>
        </w:rPr>
        <w:t xml:space="preserve"> </w:t>
      </w:r>
    </w:p>
    <w:p w14:paraId="32337B6C" w14:textId="77777777" w:rsidR="00FB58E7" w:rsidRDefault="00FB58E7" w:rsidP="00FB58E7">
      <w:pPr>
        <w:pStyle w:val="BodyText"/>
        <w:spacing w:line="276" w:lineRule="auto"/>
        <w:ind w:left="100" w:right="1216" w:hanging="1"/>
        <w:rPr>
          <w:rFonts w:ascii="Lato-Regular" w:eastAsiaTheme="minorHAnsi" w:hAnsi="Lato-Regular" w:cs="Lato-Regular"/>
          <w:color w:val="1296D9"/>
          <w:sz w:val="29"/>
          <w:szCs w:val="29"/>
        </w:rPr>
      </w:pPr>
    </w:p>
    <w:p w14:paraId="7F4C021C" w14:textId="54531643" w:rsidR="00D11DCC" w:rsidRPr="00D11DCC" w:rsidRDefault="00D11DCC" w:rsidP="00C61E24">
      <w:pPr>
        <w:pStyle w:val="BodyText"/>
        <w:spacing w:line="276" w:lineRule="auto"/>
        <w:ind w:left="540" w:right="1216" w:hanging="9"/>
        <w:rPr>
          <w:rFonts w:asciiTheme="minorHAnsi" w:hAnsiTheme="minorHAnsi" w:cstheme="minorHAnsi"/>
          <w:i/>
          <w:color w:val="333333"/>
          <w:shd w:val="clear" w:color="auto" w:fill="FFFFFF"/>
        </w:rPr>
      </w:pPr>
      <w:bookmarkStart w:id="0" w:name="_GoBack"/>
      <w:r w:rsidRPr="00D11DCC">
        <w:rPr>
          <w:rFonts w:asciiTheme="minorHAnsi" w:hAnsiTheme="minorHAnsi" w:cstheme="minorHAnsi"/>
          <w:i/>
          <w:color w:val="333333"/>
          <w:shd w:val="clear" w:color="auto" w:fill="FFFFFF"/>
        </w:rPr>
        <w:t>(</w:t>
      </w:r>
      <w:r w:rsidR="005F44AE">
        <w:rPr>
          <w:rFonts w:asciiTheme="minorHAnsi" w:hAnsiTheme="minorHAnsi" w:cstheme="minorHAnsi"/>
          <w:i/>
          <w:color w:val="333333"/>
          <w:shd w:val="clear" w:color="auto" w:fill="FFFFFF"/>
        </w:rPr>
        <w:t>Using Markdown</w:t>
      </w:r>
      <w:r w:rsidRPr="00D11DCC">
        <w:rPr>
          <w:rFonts w:asciiTheme="minorHAnsi" w:hAnsiTheme="minorHAnsi" w:cstheme="minorHAnsi"/>
          <w:i/>
          <w:color w:val="333333"/>
          <w:shd w:val="clear" w:color="auto" w:fill="FFFFFF"/>
        </w:rPr>
        <w:t xml:space="preserve"> formatting): </w:t>
      </w:r>
    </w:p>
    <w:p w14:paraId="297CEA82" w14:textId="6A4B3105" w:rsidR="00D11DCC" w:rsidRDefault="00D11DCC" w:rsidP="00C61E24">
      <w:pPr>
        <w:pStyle w:val="BodyText"/>
        <w:spacing w:line="276" w:lineRule="auto"/>
        <w:ind w:left="540" w:right="1216" w:hanging="9"/>
        <w:rPr>
          <w:rFonts w:asciiTheme="minorHAnsi" w:hAnsiTheme="minorHAnsi" w:cstheme="minorHAnsi"/>
          <w:color w:val="333333"/>
          <w:shd w:val="clear" w:color="auto" w:fill="FFFFFF"/>
        </w:rPr>
      </w:pPr>
      <w:r w:rsidRPr="00D11DCC">
        <w:rPr>
          <w:rFonts w:asciiTheme="minorHAnsi" w:hAnsiTheme="minorHAnsi" w:cstheme="minorHAnsi"/>
          <w:color w:val="333333"/>
          <w:shd w:val="clear" w:color="auto" w:fill="FFFFFF"/>
        </w:rPr>
        <w:t>See [Table 15] (</w:t>
      </w:r>
      <w:hyperlink r:id="rId5" w:tgtFrame="_blank" w:history="1">
        <w:r w:rsidRPr="00D11DCC">
          <w:rPr>
            <w:rStyle w:val="Hyperlink"/>
            <w:rFonts w:asciiTheme="minorHAnsi" w:hAnsiTheme="minorHAnsi" w:cstheme="minorHAnsi"/>
            <w:color w:val="1295D8"/>
            <w:shd w:val="clear" w:color="auto" w:fill="FFFFFF"/>
          </w:rPr>
          <w:t>https://ap.ucsb.edu/compensation.and.benefits/ucsb.salary.scales/15.pdf</w:t>
        </w:r>
      </w:hyperlink>
      <w:r w:rsidRPr="00D11DCC">
        <w:rPr>
          <w:rFonts w:asciiTheme="minorHAnsi" w:hAnsiTheme="minorHAnsi" w:cstheme="minorHAnsi"/>
          <w:color w:val="333333"/>
          <w:shd w:val="clear" w:color="auto" w:fill="FFFFFF"/>
        </w:rPr>
        <w:t xml:space="preserve">) for the salary range for this position. A reasonable estimated full-time rate for this position at 100% time is </w:t>
      </w:r>
      <w:r w:rsidR="006E3089">
        <w:rPr>
          <w:rFonts w:asciiTheme="minorHAnsi" w:hAnsiTheme="minorHAnsi" w:cstheme="minorHAnsi"/>
          <w:color w:val="333333"/>
          <w:shd w:val="clear" w:color="auto" w:fill="FFFFFF"/>
        </w:rPr>
        <w:t>$X- $Y</w:t>
      </w:r>
      <w:r w:rsidRPr="00D11DCC">
        <w:rPr>
          <w:rFonts w:asciiTheme="minorHAnsi" w:hAnsiTheme="minorHAnsi" w:cstheme="minorHAnsi"/>
          <w:color w:val="333333"/>
          <w:shd w:val="clear" w:color="auto" w:fill="FFFFFF"/>
        </w:rPr>
        <w:t>. Percent appointments may vary.</w:t>
      </w:r>
    </w:p>
    <w:p w14:paraId="50F2D6A5" w14:textId="0F21693C" w:rsidR="005F44AE" w:rsidRDefault="005F44AE" w:rsidP="00C61E24">
      <w:pPr>
        <w:pStyle w:val="BodyText"/>
        <w:spacing w:line="276" w:lineRule="auto"/>
        <w:ind w:left="540" w:right="1216" w:hanging="9"/>
        <w:rPr>
          <w:rFonts w:asciiTheme="minorHAnsi" w:hAnsiTheme="minorHAnsi" w:cstheme="minorHAnsi"/>
          <w:color w:val="333333"/>
          <w:shd w:val="clear" w:color="auto" w:fill="FFFFFF"/>
        </w:rPr>
      </w:pPr>
    </w:p>
    <w:p w14:paraId="0FCEEEDA" w14:textId="5706A691" w:rsidR="005F44AE" w:rsidRDefault="00673D81" w:rsidP="00C61E24">
      <w:pPr>
        <w:pStyle w:val="BodyText"/>
        <w:spacing w:line="276" w:lineRule="auto"/>
        <w:ind w:left="540" w:right="1216" w:hanging="9"/>
        <w:rPr>
          <w:rFonts w:asciiTheme="minorHAnsi" w:hAnsiTheme="minorHAnsi" w:cstheme="minorHAnsi"/>
          <w:i/>
          <w:color w:val="333333"/>
          <w:shd w:val="clear" w:color="auto" w:fill="FFFFFF"/>
        </w:rPr>
      </w:pPr>
      <w:r>
        <w:rPr>
          <w:rFonts w:asciiTheme="minorHAnsi" w:hAnsiTheme="minorHAnsi" w:cstheme="minorHAnsi"/>
          <w:i/>
          <w:color w:val="333333"/>
          <w:shd w:val="clear" w:color="auto" w:fill="FFFFFF"/>
        </w:rPr>
        <w:t>(</w:t>
      </w:r>
      <w:r w:rsidR="005F44AE">
        <w:rPr>
          <w:rFonts w:asciiTheme="minorHAnsi" w:hAnsiTheme="minorHAnsi" w:cstheme="minorHAnsi"/>
          <w:i/>
          <w:color w:val="333333"/>
          <w:shd w:val="clear" w:color="auto" w:fill="FFFFFF"/>
        </w:rPr>
        <w:t>Resulting text</w:t>
      </w:r>
      <w:r>
        <w:rPr>
          <w:rFonts w:asciiTheme="minorHAnsi" w:hAnsiTheme="minorHAnsi" w:cstheme="minorHAnsi"/>
          <w:i/>
          <w:color w:val="333333"/>
          <w:shd w:val="clear" w:color="auto" w:fill="FFFFFF"/>
        </w:rPr>
        <w:t>)</w:t>
      </w:r>
      <w:r w:rsidR="005F44AE">
        <w:rPr>
          <w:rFonts w:asciiTheme="minorHAnsi" w:hAnsiTheme="minorHAnsi" w:cstheme="minorHAnsi"/>
          <w:i/>
          <w:color w:val="333333"/>
          <w:shd w:val="clear" w:color="auto" w:fill="FFFFFF"/>
        </w:rPr>
        <w:t>:</w:t>
      </w:r>
    </w:p>
    <w:p w14:paraId="144A7CA1" w14:textId="089BD614" w:rsidR="005F44AE" w:rsidRDefault="005F44AE" w:rsidP="00C61E24">
      <w:pPr>
        <w:pStyle w:val="BodyText"/>
        <w:spacing w:line="276" w:lineRule="auto"/>
        <w:ind w:left="540" w:right="1216" w:hanging="9"/>
        <w:rPr>
          <w:rFonts w:asciiTheme="minorHAnsi" w:hAnsiTheme="minorHAnsi" w:cstheme="minorHAnsi"/>
          <w:color w:val="333333"/>
          <w:shd w:val="clear" w:color="auto" w:fill="FFFFFF"/>
        </w:rPr>
      </w:pPr>
      <w:r w:rsidRPr="00D11DCC">
        <w:rPr>
          <w:rFonts w:asciiTheme="minorHAnsi" w:hAnsiTheme="minorHAnsi" w:cstheme="minorHAnsi"/>
          <w:color w:val="333333"/>
          <w:shd w:val="clear" w:color="auto" w:fill="FFFFFF"/>
        </w:rPr>
        <w:t xml:space="preserve">See </w:t>
      </w:r>
      <w:hyperlink r:id="rId6" w:history="1">
        <w:r w:rsidRPr="005F44AE">
          <w:rPr>
            <w:rStyle w:val="Hyperlink"/>
            <w:rFonts w:asciiTheme="minorHAnsi" w:hAnsiTheme="minorHAnsi" w:cstheme="minorHAnsi"/>
            <w:shd w:val="clear" w:color="auto" w:fill="FFFFFF"/>
          </w:rPr>
          <w:t>Table 15 </w:t>
        </w:r>
      </w:hyperlink>
      <w:r w:rsidRPr="00D11DCC">
        <w:rPr>
          <w:rFonts w:asciiTheme="minorHAnsi" w:hAnsiTheme="minorHAnsi" w:cstheme="minorHAnsi"/>
          <w:color w:val="333333"/>
          <w:shd w:val="clear" w:color="auto" w:fill="FFFFFF"/>
        </w:rPr>
        <w:t>for the salary range for this position. A reasonable estimated full-time rate for this position at 100% time is $</w:t>
      </w:r>
      <w:r>
        <w:rPr>
          <w:rFonts w:asciiTheme="minorHAnsi" w:hAnsiTheme="minorHAnsi" w:cstheme="minorHAnsi"/>
          <w:color w:val="333333"/>
          <w:shd w:val="clear" w:color="auto" w:fill="FFFFFF"/>
        </w:rPr>
        <w:t>X - $Y.</w:t>
      </w:r>
      <w:r w:rsidRPr="00D11DCC">
        <w:rPr>
          <w:rFonts w:asciiTheme="minorHAnsi" w:hAnsiTheme="minorHAnsi" w:cstheme="minorHAnsi"/>
          <w:color w:val="333333"/>
          <w:shd w:val="clear" w:color="auto" w:fill="FFFFFF"/>
        </w:rPr>
        <w:t xml:space="preserve"> Percent appointments may vary.</w:t>
      </w:r>
    </w:p>
    <w:bookmarkEnd w:id="0"/>
    <w:p w14:paraId="77995753" w14:textId="77777777" w:rsidR="00D11DCC" w:rsidRDefault="00D11DCC">
      <w:pPr>
        <w:pStyle w:val="BodyText"/>
        <w:spacing w:line="276" w:lineRule="auto"/>
        <w:ind w:left="100" w:right="1216" w:hanging="1"/>
        <w:jc w:val="both"/>
        <w:rPr>
          <w:rFonts w:ascii="Lato-Regular" w:eastAsiaTheme="minorHAnsi" w:hAnsi="Lato-Regular" w:cs="Lato-Regular"/>
          <w:color w:val="1296D9"/>
          <w:sz w:val="29"/>
          <w:szCs w:val="29"/>
        </w:rPr>
      </w:pPr>
    </w:p>
    <w:p w14:paraId="70168B97" w14:textId="53031C92" w:rsidR="00890982" w:rsidRDefault="00890982">
      <w:pPr>
        <w:pStyle w:val="BodyText"/>
        <w:spacing w:line="276" w:lineRule="auto"/>
        <w:ind w:left="100" w:right="1216" w:hanging="1"/>
        <w:jc w:val="both"/>
      </w:pPr>
      <w:r>
        <w:rPr>
          <w:rFonts w:ascii="Lato-Regular" w:eastAsiaTheme="minorHAnsi" w:hAnsi="Lato-Regular" w:cs="Lato-Regular"/>
          <w:color w:val="1296D9"/>
          <w:sz w:val="29"/>
          <w:szCs w:val="29"/>
        </w:rPr>
        <w:t>POSITION DESCRIPTION</w:t>
      </w:r>
    </w:p>
    <w:p w14:paraId="2BF60324" w14:textId="6CB08A1D" w:rsidR="009902E3" w:rsidRDefault="0068711E">
      <w:pPr>
        <w:pStyle w:val="BodyText"/>
        <w:spacing w:line="276" w:lineRule="auto"/>
        <w:ind w:left="100" w:right="1216" w:hanging="1"/>
        <w:jc w:val="both"/>
      </w:pPr>
      <w:r>
        <w:t xml:space="preserve">The Department of </w:t>
      </w:r>
      <w:r w:rsidRPr="0068711E">
        <w:rPr>
          <w:i/>
        </w:rPr>
        <w:t>[name]</w:t>
      </w:r>
      <w:r>
        <w:t xml:space="preserve"> at the University of California, Santa Barbara invites applications for a pool of qualified lecturers to teach </w:t>
      </w:r>
      <w:r w:rsidRPr="0068711E">
        <w:rPr>
          <w:i/>
        </w:rPr>
        <w:t>[course(s)]</w:t>
      </w:r>
      <w:r>
        <w:t xml:space="preserve"> in </w:t>
      </w:r>
      <w:r w:rsidR="00CC292A">
        <w:rPr>
          <w:i/>
        </w:rPr>
        <w:t>[area or subdiscipline, as applicable</w:t>
      </w:r>
      <w:r w:rsidRPr="0068711E">
        <w:rPr>
          <w:i/>
        </w:rPr>
        <w:t>]</w:t>
      </w:r>
      <w:r w:rsidR="00CC292A">
        <w:t xml:space="preserve">. </w:t>
      </w:r>
      <w:r>
        <w:t xml:space="preserve">Screening of applicants is ongoing and will continue as needed. The </w:t>
      </w:r>
      <w:r w:rsidR="00F319CE">
        <w:t>availability</w:t>
      </w:r>
      <w:r>
        <w:t xml:space="preserve"> of positions varies from quarter to quarter, depending on the needs of the department. </w:t>
      </w:r>
      <w:r w:rsidR="00974A85">
        <w:t>Positions</w:t>
      </w:r>
      <w:r w:rsidR="00974A85">
        <w:rPr>
          <w:spacing w:val="-8"/>
        </w:rPr>
        <w:t xml:space="preserve"> </w:t>
      </w:r>
      <w:r w:rsidR="00974A85">
        <w:t>may</w:t>
      </w:r>
      <w:r w:rsidR="00974A85">
        <w:rPr>
          <w:spacing w:val="-8"/>
        </w:rPr>
        <w:t xml:space="preserve"> </w:t>
      </w:r>
      <w:r w:rsidR="00974A85">
        <w:t>range</w:t>
      </w:r>
      <w:r w:rsidR="00974A85">
        <w:rPr>
          <w:spacing w:val="-6"/>
        </w:rPr>
        <w:t xml:space="preserve"> </w:t>
      </w:r>
      <w:r w:rsidR="00974A85">
        <w:t>from</w:t>
      </w:r>
      <w:r w:rsidR="00974A85">
        <w:rPr>
          <w:spacing w:val="-7"/>
        </w:rPr>
        <w:t xml:space="preserve"> </w:t>
      </w:r>
      <w:r w:rsidR="00974A85">
        <w:t>[x%</w:t>
      </w:r>
      <w:r w:rsidR="00974A85">
        <w:rPr>
          <w:spacing w:val="-7"/>
        </w:rPr>
        <w:t xml:space="preserve"> </w:t>
      </w:r>
      <w:r w:rsidR="00974A85">
        <w:t>to</w:t>
      </w:r>
      <w:r w:rsidR="00974A85">
        <w:rPr>
          <w:spacing w:val="-8"/>
        </w:rPr>
        <w:t xml:space="preserve"> </w:t>
      </w:r>
      <w:r w:rsidR="00974A85">
        <w:t>y%</w:t>
      </w:r>
      <w:r w:rsidR="00974A85">
        <w:rPr>
          <w:spacing w:val="-7"/>
        </w:rPr>
        <w:t xml:space="preserve"> </w:t>
      </w:r>
      <w:r w:rsidR="00974A85">
        <w:t>time].</w:t>
      </w:r>
    </w:p>
    <w:p w14:paraId="17E33A0C" w14:textId="77777777" w:rsidR="009902E3" w:rsidRDefault="009902E3">
      <w:pPr>
        <w:pStyle w:val="BodyText"/>
        <w:spacing w:before="3"/>
        <w:rPr>
          <w:sz w:val="16"/>
        </w:rPr>
      </w:pPr>
    </w:p>
    <w:p w14:paraId="03369A28" w14:textId="77777777" w:rsidR="009902E3" w:rsidRPr="0068711E" w:rsidRDefault="0068711E">
      <w:pPr>
        <w:pStyle w:val="BodyText"/>
        <w:ind w:left="101"/>
        <w:rPr>
          <w:i/>
        </w:rPr>
      </w:pPr>
      <w:r w:rsidRPr="0068711E">
        <w:rPr>
          <w:i/>
        </w:rPr>
        <w:t>[Position description narrative</w:t>
      </w:r>
      <w:r w:rsidR="001C39AA">
        <w:rPr>
          <w:i/>
        </w:rPr>
        <w:t xml:space="preserve"> as appropriate</w:t>
      </w:r>
      <w:r w:rsidRPr="0068711E">
        <w:rPr>
          <w:i/>
        </w:rPr>
        <w:t>].</w:t>
      </w:r>
    </w:p>
    <w:p w14:paraId="60C4A20F" w14:textId="77777777" w:rsidR="009902E3" w:rsidRDefault="009902E3">
      <w:pPr>
        <w:pStyle w:val="BodyText"/>
        <w:spacing w:before="5"/>
        <w:rPr>
          <w:sz w:val="19"/>
        </w:rPr>
      </w:pPr>
    </w:p>
    <w:p w14:paraId="7289F5C3" w14:textId="77777777" w:rsidR="009902E3" w:rsidRDefault="0068711E">
      <w:pPr>
        <w:pStyle w:val="BodyText"/>
        <w:spacing w:line="276" w:lineRule="auto"/>
        <w:ind w:left="101" w:right="348" w:hanging="1"/>
      </w:pPr>
      <w:r w:rsidRPr="0068711E">
        <w:rPr>
          <w:i/>
        </w:rPr>
        <w:t>Diversity statement (from RB VII-7):</w:t>
      </w:r>
      <w:r>
        <w:t xml:space="preserve"> The </w:t>
      </w:r>
      <w:r w:rsidR="00974A85">
        <w:t>university/</w:t>
      </w:r>
      <w:r>
        <w:t>department is especially interested in candidates who can contribute to the diversity and excellence of the academic community through research, teaching and service.</w:t>
      </w:r>
    </w:p>
    <w:p w14:paraId="31A6224B" w14:textId="70C7B50D" w:rsidR="009902E3" w:rsidRDefault="0068711E">
      <w:pPr>
        <w:pStyle w:val="BodyText"/>
        <w:spacing w:before="195" w:line="276" w:lineRule="auto"/>
        <w:ind w:left="102" w:right="1324"/>
      </w:pPr>
      <w:r>
        <w:t>The posting will remain open unt</w:t>
      </w:r>
      <w:r w:rsidRPr="00CC292A">
        <w:t>i</w:t>
      </w:r>
      <w:r w:rsidRPr="00F319CE">
        <w:t xml:space="preserve">l </w:t>
      </w:r>
      <w:r w:rsidRPr="00F319CE">
        <w:rPr>
          <w:i/>
          <w:color w:val="C00000"/>
        </w:rPr>
        <w:t>[date, no longer than one year, and not pas</w:t>
      </w:r>
      <w:r w:rsidR="00CC292A" w:rsidRPr="00F319CE">
        <w:rPr>
          <w:i/>
          <w:color w:val="C00000"/>
        </w:rPr>
        <w:t>t March 31</w:t>
      </w:r>
      <w:r w:rsidRPr="00F319CE">
        <w:rPr>
          <w:i/>
          <w:color w:val="C00000"/>
        </w:rPr>
        <w:t xml:space="preserve">] </w:t>
      </w:r>
      <w:r>
        <w:t xml:space="preserve">to accommodate department needs. The pool will close on </w:t>
      </w:r>
      <w:r w:rsidRPr="0068711E">
        <w:rPr>
          <w:i/>
        </w:rPr>
        <w:t>[date, up to one year in advance]</w:t>
      </w:r>
      <w:r>
        <w:t>; if you would like to continue to be considered after that time, and the pooled position is advertised again, you will need to submit a new application.</w:t>
      </w:r>
    </w:p>
    <w:p w14:paraId="4D7E52D0" w14:textId="77777777" w:rsidR="009902E3" w:rsidRDefault="009902E3">
      <w:pPr>
        <w:pStyle w:val="BodyText"/>
        <w:spacing w:before="4"/>
        <w:rPr>
          <w:sz w:val="16"/>
        </w:rPr>
      </w:pPr>
    </w:p>
    <w:p w14:paraId="023BDEEA" w14:textId="77007020" w:rsidR="009902E3" w:rsidRDefault="0068711E">
      <w:pPr>
        <w:pStyle w:val="BodyText"/>
        <w:spacing w:line="276" w:lineRule="auto"/>
        <w:ind w:left="101" w:right="1174" w:hanging="2"/>
      </w:pPr>
      <w:r>
        <w:t xml:space="preserve">Please note: The use of a lecturer pool does not guarantee that an open position exists at the time you are </w:t>
      </w:r>
      <w:r w:rsidRPr="00F319CE">
        <w:t xml:space="preserve">applying. </w:t>
      </w:r>
      <w:r w:rsidR="00F319CE" w:rsidRPr="00F319CE">
        <w:t>See the next review date specified in UC Recruit to indicate the next potential upcoming opening. If there is no future review date showing, your application may not be considered at this time</w:t>
      </w:r>
      <w:r w:rsidRPr="00F319CE">
        <w:t xml:space="preserve">. </w:t>
      </w:r>
    </w:p>
    <w:p w14:paraId="4DE37952" w14:textId="77777777" w:rsidR="009902E3" w:rsidRDefault="009902E3">
      <w:pPr>
        <w:pStyle w:val="BodyText"/>
        <w:spacing w:before="3"/>
        <w:rPr>
          <w:sz w:val="25"/>
        </w:rPr>
      </w:pPr>
    </w:p>
    <w:p w14:paraId="2AB20F1E" w14:textId="3C3DC9E1" w:rsidR="001C39AA" w:rsidRPr="00890982" w:rsidRDefault="001C39AA" w:rsidP="001C39AA">
      <w:pPr>
        <w:spacing w:before="39"/>
        <w:rPr>
          <w:sz w:val="24"/>
        </w:rPr>
      </w:pPr>
      <w:bookmarkStart w:id="1" w:name="_Hlk70190395"/>
      <w:r>
        <w:rPr>
          <w:b/>
          <w:color w:val="244061"/>
          <w:sz w:val="24"/>
        </w:rPr>
        <w:t>When filled out properly, these areas will populate automatically into the applicant-facing Advertisement/Apply Page text:</w:t>
      </w:r>
    </w:p>
    <w:p w14:paraId="0BFAB197" w14:textId="77777777" w:rsidR="001C39AA" w:rsidRDefault="001C39AA">
      <w:pPr>
        <w:pStyle w:val="BodyText"/>
        <w:spacing w:before="3"/>
        <w:rPr>
          <w:sz w:val="25"/>
        </w:rPr>
      </w:pPr>
    </w:p>
    <w:p w14:paraId="162837F6" w14:textId="77777777" w:rsidR="006109B2" w:rsidRDefault="006109B2" w:rsidP="006109B2">
      <w:pPr>
        <w:pStyle w:val="BodyText"/>
        <w:spacing w:line="276" w:lineRule="auto"/>
        <w:ind w:right="1216"/>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lastRenderedPageBreak/>
        <w:t xml:space="preserve">SALARY RANGE </w:t>
      </w:r>
    </w:p>
    <w:p w14:paraId="2B7BB078" w14:textId="24817B90" w:rsidR="009902E3" w:rsidRDefault="00890982">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POSITION OVERVIEW</w:t>
      </w:r>
    </w:p>
    <w:p w14:paraId="432DB16D" w14:textId="77777777" w:rsidR="00890982" w:rsidRDefault="00890982">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APPLICATION WINDOW</w:t>
      </w:r>
    </w:p>
    <w:p w14:paraId="4AFC8787" w14:textId="77777777" w:rsidR="00890982" w:rsidRDefault="00890982">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QUALIFICATIONS</w:t>
      </w:r>
    </w:p>
    <w:p w14:paraId="54E81338" w14:textId="77777777" w:rsidR="00890982" w:rsidRDefault="00890982">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APPLICATION REQUIREMENTS</w:t>
      </w:r>
    </w:p>
    <w:p w14:paraId="663628A1" w14:textId="77777777" w:rsidR="00890982" w:rsidRDefault="00890982">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CAMPUS INFORMATION</w:t>
      </w:r>
    </w:p>
    <w:p w14:paraId="46C187CC" w14:textId="77777777" w:rsidR="00890982" w:rsidRDefault="00890982">
      <w:pPr>
        <w:pStyle w:val="BodyText"/>
      </w:pPr>
      <w:r>
        <w:rPr>
          <w:rFonts w:ascii="Lato-Regular" w:eastAsiaTheme="minorHAnsi" w:hAnsi="Lato-Regular" w:cs="Lato-Regular"/>
          <w:color w:val="1296D9"/>
          <w:sz w:val="29"/>
          <w:szCs w:val="29"/>
        </w:rPr>
        <w:t>JOB LOCATION</w:t>
      </w:r>
    </w:p>
    <w:bookmarkEnd w:id="1"/>
    <w:p w14:paraId="098378C0" w14:textId="77777777" w:rsidR="009902E3" w:rsidRDefault="009902E3">
      <w:pPr>
        <w:pStyle w:val="BodyText"/>
        <w:spacing w:before="5"/>
        <w:rPr>
          <w:sz w:val="19"/>
        </w:rPr>
      </w:pPr>
    </w:p>
    <w:p w14:paraId="13BC16D9" w14:textId="2E9F6C5D" w:rsidR="009902E3" w:rsidRDefault="0068711E">
      <w:pPr>
        <w:spacing w:before="1" w:line="278" w:lineRule="auto"/>
        <w:ind w:left="100" w:right="1428" w:hanging="1"/>
        <w:rPr>
          <w:i/>
        </w:rPr>
      </w:pPr>
      <w:r>
        <w:rPr>
          <w:i/>
        </w:rPr>
        <w:t xml:space="preserve">*[DEPARTMENT ANALYSTS: </w:t>
      </w:r>
      <w:bookmarkStart w:id="2" w:name="_Hlk97627942"/>
      <w:r>
        <w:rPr>
          <w:i/>
        </w:rPr>
        <w:t>Please note, in order to ensure that applicants are aware of the current review period</w:t>
      </w:r>
      <w:r w:rsidR="002E15A0">
        <w:rPr>
          <w:i/>
        </w:rPr>
        <w:t xml:space="preserve"> and to align with best fair hiring practices</w:t>
      </w:r>
      <w:r>
        <w:rPr>
          <w:i/>
        </w:rPr>
        <w:t>, use public review dates rather than private</w:t>
      </w:r>
      <w:r w:rsidR="002E15A0">
        <w:rPr>
          <w:i/>
        </w:rPr>
        <w:t xml:space="preserve"> dates</w:t>
      </w:r>
      <w:r>
        <w:rPr>
          <w:i/>
        </w:rPr>
        <w:t>.]</w:t>
      </w:r>
      <w:bookmarkEnd w:id="2"/>
    </w:p>
    <w:p w14:paraId="31C5460B" w14:textId="77777777" w:rsidR="00890982" w:rsidRDefault="00890982">
      <w:pPr>
        <w:spacing w:before="1" w:line="278" w:lineRule="auto"/>
        <w:ind w:left="100" w:right="1428" w:hanging="1"/>
        <w:rPr>
          <w:i/>
        </w:rPr>
      </w:pPr>
    </w:p>
    <w:p w14:paraId="781CEB36" w14:textId="77777777" w:rsidR="00890982" w:rsidRDefault="00890982">
      <w:pPr>
        <w:spacing w:before="1" w:line="278" w:lineRule="auto"/>
        <w:ind w:left="100" w:right="1428" w:hanging="1"/>
        <w:rPr>
          <w:i/>
        </w:rPr>
      </w:pPr>
    </w:p>
    <w:p w14:paraId="087860F2" w14:textId="16A82FB1" w:rsidR="009902E3" w:rsidRDefault="0068711E" w:rsidP="00890982">
      <w:pPr>
        <w:ind w:right="116"/>
        <w:jc w:val="right"/>
        <w:rPr>
          <w:i/>
          <w:sz w:val="20"/>
        </w:rPr>
      </w:pPr>
      <w:r>
        <w:rPr>
          <w:i/>
          <w:sz w:val="20"/>
        </w:rPr>
        <w:t>Last updated</w:t>
      </w:r>
      <w:r w:rsidR="00F319CE">
        <w:rPr>
          <w:i/>
          <w:sz w:val="20"/>
        </w:rPr>
        <w:t xml:space="preserve"> </w:t>
      </w:r>
      <w:r w:rsidR="00BF3446">
        <w:rPr>
          <w:i/>
          <w:sz w:val="20"/>
        </w:rPr>
        <w:t>February 2023</w:t>
      </w:r>
    </w:p>
    <w:sectPr w:rsidR="009902E3" w:rsidSect="006109B2">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E3"/>
    <w:rsid w:val="000309BC"/>
    <w:rsid w:val="00171732"/>
    <w:rsid w:val="001C39AA"/>
    <w:rsid w:val="002E15A0"/>
    <w:rsid w:val="005F44AE"/>
    <w:rsid w:val="006109B2"/>
    <w:rsid w:val="00673D81"/>
    <w:rsid w:val="0068711E"/>
    <w:rsid w:val="006E3089"/>
    <w:rsid w:val="00776E20"/>
    <w:rsid w:val="00890982"/>
    <w:rsid w:val="008D675A"/>
    <w:rsid w:val="009428E4"/>
    <w:rsid w:val="00974A85"/>
    <w:rsid w:val="009902E3"/>
    <w:rsid w:val="00B4641C"/>
    <w:rsid w:val="00BD4EF8"/>
    <w:rsid w:val="00BF3446"/>
    <w:rsid w:val="00C03E1A"/>
    <w:rsid w:val="00C61E24"/>
    <w:rsid w:val="00CC292A"/>
    <w:rsid w:val="00D11DCC"/>
    <w:rsid w:val="00D50484"/>
    <w:rsid w:val="00E1635C"/>
    <w:rsid w:val="00E50C74"/>
    <w:rsid w:val="00F319CE"/>
    <w:rsid w:val="00F539E7"/>
    <w:rsid w:val="00FB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588F"/>
  <w15:docId w15:val="{3052B071-A391-4546-A687-AA7EB5D9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C292A"/>
    <w:rPr>
      <w:sz w:val="16"/>
      <w:szCs w:val="16"/>
    </w:rPr>
  </w:style>
  <w:style w:type="paragraph" w:styleId="CommentText">
    <w:name w:val="annotation text"/>
    <w:basedOn w:val="Normal"/>
    <w:link w:val="CommentTextChar"/>
    <w:uiPriority w:val="99"/>
    <w:semiHidden/>
    <w:unhideWhenUsed/>
    <w:rsid w:val="00CC292A"/>
    <w:rPr>
      <w:sz w:val="20"/>
      <w:szCs w:val="20"/>
    </w:rPr>
  </w:style>
  <w:style w:type="character" w:customStyle="1" w:styleId="CommentTextChar">
    <w:name w:val="Comment Text Char"/>
    <w:basedOn w:val="DefaultParagraphFont"/>
    <w:link w:val="CommentText"/>
    <w:uiPriority w:val="99"/>
    <w:semiHidden/>
    <w:rsid w:val="00CC292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292A"/>
    <w:rPr>
      <w:b/>
      <w:bCs/>
    </w:rPr>
  </w:style>
  <w:style w:type="character" w:customStyle="1" w:styleId="CommentSubjectChar">
    <w:name w:val="Comment Subject Char"/>
    <w:basedOn w:val="CommentTextChar"/>
    <w:link w:val="CommentSubject"/>
    <w:uiPriority w:val="99"/>
    <w:semiHidden/>
    <w:rsid w:val="00CC292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C2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2A"/>
    <w:rPr>
      <w:rFonts w:ascii="Segoe UI" w:eastAsia="Calibri" w:hAnsi="Segoe UI" w:cs="Segoe UI"/>
      <w:sz w:val="18"/>
      <w:szCs w:val="18"/>
    </w:rPr>
  </w:style>
  <w:style w:type="character" w:styleId="Hyperlink">
    <w:name w:val="Hyperlink"/>
    <w:basedOn w:val="DefaultParagraphFont"/>
    <w:uiPriority w:val="99"/>
    <w:unhideWhenUsed/>
    <w:rsid w:val="00FB58E7"/>
    <w:rPr>
      <w:color w:val="0000FF" w:themeColor="hyperlink"/>
      <w:u w:val="single"/>
    </w:rPr>
  </w:style>
  <w:style w:type="character" w:styleId="UnresolvedMention">
    <w:name w:val="Unresolved Mention"/>
    <w:basedOn w:val="DefaultParagraphFont"/>
    <w:uiPriority w:val="99"/>
    <w:semiHidden/>
    <w:unhideWhenUsed/>
    <w:rsid w:val="00FB58E7"/>
    <w:rPr>
      <w:color w:val="605E5C"/>
      <w:shd w:val="clear" w:color="auto" w:fill="E1DFDD"/>
    </w:rPr>
  </w:style>
  <w:style w:type="character" w:styleId="FollowedHyperlink">
    <w:name w:val="FollowedHyperlink"/>
    <w:basedOn w:val="DefaultParagraphFont"/>
    <w:uiPriority w:val="99"/>
    <w:semiHidden/>
    <w:unhideWhenUsed/>
    <w:rsid w:val="00FB58E7"/>
    <w:rPr>
      <w:color w:val="800080" w:themeColor="followedHyperlink"/>
      <w:u w:val="single"/>
    </w:rPr>
  </w:style>
  <w:style w:type="character" w:customStyle="1" w:styleId="BodyTextChar">
    <w:name w:val="Body Text Char"/>
    <w:basedOn w:val="DefaultParagraphFont"/>
    <w:link w:val="BodyText"/>
    <w:uiPriority w:val="1"/>
    <w:rsid w:val="006109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ucsb.edu/compensation.and.benefits/ucsb.salary.scales/15.pdf" TargetMode="External"/><Relationship Id="rId5" Type="http://schemas.openxmlformats.org/officeDocument/2006/relationships/hyperlink" Target="https://ap.ucsb.edu/compensation.and.benefits/ucsb.salary.scales/15.pdf" TargetMode="External"/><Relationship Id="rId4" Type="http://schemas.openxmlformats.org/officeDocument/2006/relationships/hyperlink" Target="https://ap.ucsb.edu/resources.for.department.analysts/recr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Filippova</dc:creator>
  <cp:lastModifiedBy>Helly Kwee</cp:lastModifiedBy>
  <cp:revision>11</cp:revision>
  <dcterms:created xsi:type="dcterms:W3CDTF">2022-12-22T00:58:00Z</dcterms:created>
  <dcterms:modified xsi:type="dcterms:W3CDTF">2023-02-08T16:58:00Z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Acrobat PDFMaker 15 for Word</vt:lpwstr>
  </property>
  <property fmtid="{D5CDD505-2E9C-101B-9397-08002B2CF9AE}" pid="4" name="LastSaved">
    <vt:filetime>2017-07-13T00:00:00Z</vt:filetime>
  </property>
</Properties>
</file>